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0A7B7" w14:textId="720C2ADE" w:rsidR="008049EC" w:rsidRPr="00FA6D2D" w:rsidRDefault="00EC549D">
      <w:pPr>
        <w:pStyle w:val="Corp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</w:pPr>
      <w:r w:rsidRPr="00FA6D2D">
        <w:rPr>
          <w:rFonts w:ascii="Times New Roman" w:hAnsi="Times New Roman"/>
          <w:sz w:val="24"/>
          <w:szCs w:val="24"/>
          <w:u w:val="single"/>
        </w:rPr>
        <w:t>APÊNDICE 2 AO ANEXO XV</w:t>
      </w:r>
    </w:p>
    <w:p w14:paraId="7F1F1595" w14:textId="13A541A2" w:rsidR="008049EC" w:rsidRPr="00FA6D2D" w:rsidRDefault="00EC549D">
      <w:pPr>
        <w:pStyle w:val="Corp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</w:pPr>
      <w:r w:rsidRPr="00FA6D2D">
        <w:rPr>
          <w:rFonts w:ascii="Times New Roman" w:hAnsi="Times New Roman"/>
          <w:sz w:val="24"/>
          <w:szCs w:val="24"/>
          <w:u w:val="single"/>
        </w:rPr>
        <w:t>BRASIL – LISTA</w:t>
      </w:r>
      <w:r w:rsidRPr="00FA6D2D">
        <w:rPr>
          <w:rFonts w:ascii="Times New Roman" w:hAnsi="Times New Roman"/>
          <w:sz w:val="24"/>
          <w:u w:val="single"/>
        </w:rPr>
        <w:t xml:space="preserve"> DE COMPROMISSOS ESPEC</w:t>
      </w:r>
      <w:r w:rsidRPr="00FA6D2D">
        <w:rPr>
          <w:rFonts w:ascii="Times New Roman" w:hAnsi="Times New Roman"/>
          <w:sz w:val="24"/>
          <w:szCs w:val="24"/>
          <w:u w:val="single"/>
        </w:rPr>
        <w:t>ÍFICOS</w:t>
      </w:r>
    </w:p>
    <w:p w14:paraId="668BE9DD" w14:textId="77777777" w:rsidR="008049EC" w:rsidRPr="00FA6D2D" w:rsidRDefault="008049EC">
      <w:pPr>
        <w:pStyle w:val="Corp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7C37D" w14:textId="48694798" w:rsidR="008049EC" w:rsidRPr="00FA6D2D" w:rsidRDefault="00EC549D">
      <w:pPr>
        <w:pStyle w:val="Corpo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6D2D">
        <w:rPr>
          <w:rFonts w:ascii="Times New Roman" w:hAnsi="Times New Roman"/>
          <w:sz w:val="24"/>
          <w:szCs w:val="24"/>
        </w:rPr>
        <w:t xml:space="preserve">Esta Lista de Compromissos Específicos é elaborada com base em uma abordagem de lista positiva e com base na Classificação Internacional Tipo das </w:t>
      </w:r>
      <w:r w:rsidR="0099601E" w:rsidRPr="00FA6D2D">
        <w:rPr>
          <w:rFonts w:ascii="Times New Roman" w:hAnsi="Times New Roman"/>
          <w:sz w:val="24"/>
          <w:szCs w:val="24"/>
        </w:rPr>
        <w:t>Indústrias</w:t>
      </w:r>
      <w:r w:rsidRPr="00FA6D2D">
        <w:rPr>
          <w:rFonts w:ascii="Times New Roman" w:hAnsi="Times New Roman"/>
          <w:sz w:val="24"/>
          <w:szCs w:val="24"/>
        </w:rPr>
        <w:t xml:space="preserve">, tal como estabelecida no </w:t>
      </w:r>
      <w:r w:rsidR="007F3961" w:rsidRPr="00FA6D2D">
        <w:rPr>
          <w:rFonts w:ascii="Times New Roman" w:hAnsi="Times New Roman"/>
          <w:sz w:val="24"/>
          <w:szCs w:val="24"/>
        </w:rPr>
        <w:t xml:space="preserve">Escritório </w:t>
      </w:r>
      <w:r w:rsidRPr="00FA6D2D">
        <w:rPr>
          <w:rFonts w:ascii="Times New Roman" w:hAnsi="Times New Roman"/>
          <w:sz w:val="24"/>
          <w:szCs w:val="24"/>
        </w:rPr>
        <w:t>de Estatística das Nações Unidas, Documentos Estatísticos, Série M, n.º 4/Rev. 4 (ISIC Rev 4), e abrange apenas setores e/ou atividades não relacionados a serviços.</w:t>
      </w:r>
    </w:p>
    <w:p w14:paraId="79336414" w14:textId="77777777" w:rsidR="008049EC" w:rsidRPr="00FA6D2D" w:rsidRDefault="00EC549D">
      <w:pPr>
        <w:pStyle w:val="Corpo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6D2D">
        <w:rPr>
          <w:rFonts w:ascii="Times New Roman" w:hAnsi="Times New Roman"/>
          <w:sz w:val="24"/>
          <w:szCs w:val="24"/>
        </w:rPr>
        <w:t>Quando não houver referência a um setor ou subsetor específico, deve-se interpretar que o Brasil não está assumindo nenhum compromisso para esse setor ou subsetor específico.</w:t>
      </w:r>
    </w:p>
    <w:p w14:paraId="43935305" w14:textId="77777777" w:rsidR="008049EC" w:rsidRPr="00FA6D2D" w:rsidRDefault="00EC549D">
      <w:pPr>
        <w:pStyle w:val="Corpo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6D2D">
        <w:rPr>
          <w:rFonts w:ascii="Times New Roman" w:hAnsi="Times New Roman"/>
          <w:sz w:val="24"/>
          <w:szCs w:val="24"/>
        </w:rPr>
        <w:t>A primeira coluna do cronograma identifica o setor ou subsetor em que Brasil assume um compromisso. As limitações ao tratamento nacional são descritas na segunda coluna, onde também sã</w:t>
      </w:r>
      <w:r w:rsidRPr="00FA6D2D">
        <w:rPr>
          <w:rFonts w:ascii="Times New Roman" w:hAnsi="Times New Roman"/>
          <w:sz w:val="24"/>
        </w:rPr>
        <w:t>o inclu</w:t>
      </w:r>
      <w:r w:rsidRPr="00FA6D2D">
        <w:rPr>
          <w:rFonts w:ascii="Times New Roman" w:hAnsi="Times New Roman"/>
          <w:sz w:val="24"/>
          <w:szCs w:val="24"/>
        </w:rPr>
        <w:t>ídas outras descrições, relacionadas com o acesso ao mercado ou com formalidades e requisitos não discriminatórios, por uma questão de transparência.</w:t>
      </w:r>
    </w:p>
    <w:p w14:paraId="05E4B51F" w14:textId="77777777" w:rsidR="008049EC" w:rsidRPr="00FA6D2D" w:rsidRDefault="008049EC">
      <w:pPr>
        <w:pStyle w:val="Corp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05129F" w14:textId="77777777" w:rsidR="008049EC" w:rsidRPr="00FA6D2D" w:rsidRDefault="00EC549D">
      <w:pPr>
        <w:pStyle w:val="Corpo"/>
        <w:ind w:firstLine="708"/>
        <w:jc w:val="both"/>
      </w:pPr>
      <w:r w:rsidRPr="00FA6D2D">
        <w:br w:type="page"/>
      </w:r>
    </w:p>
    <w:p w14:paraId="07A8259F" w14:textId="77777777" w:rsidR="008049EC" w:rsidRPr="00FA6D2D" w:rsidRDefault="008049EC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896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930"/>
        <w:gridCol w:w="6034"/>
      </w:tblGrid>
      <w:tr w:rsidR="008049EC" w:rsidRPr="00FA6D2D" w14:paraId="5C4970F1" w14:textId="77777777">
        <w:trPr>
          <w:trHeight w:val="3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7FFA7" w14:textId="77777777" w:rsidR="008049EC" w:rsidRPr="00FA6D2D" w:rsidRDefault="00EC549D">
            <w:pPr>
              <w:pStyle w:val="Corpo"/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Setor ou subsetor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7A108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Limitações no tratamento nacional </w:t>
            </w:r>
          </w:p>
        </w:tc>
      </w:tr>
      <w:tr w:rsidR="008049EC" w:rsidRPr="00FA6D2D" w14:paraId="01B9CD09" w14:textId="77777777">
        <w:trPr>
          <w:trHeight w:val="3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EC0DE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I.</w:t>
            </w: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COMPROMISSOS HORIZONTAIS</w:t>
            </w:r>
          </w:p>
        </w:tc>
      </w:tr>
      <w:tr w:rsidR="008049EC" w:rsidRPr="00FA6D2D" w14:paraId="452C91B4" w14:textId="77777777">
        <w:trPr>
          <w:trHeight w:val="18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B7137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TODOS OS SETORES: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3257E" w14:textId="77777777" w:rsidR="008049EC" w:rsidRPr="00FA6D2D" w:rsidRDefault="00EC549D">
            <w:pPr>
              <w:pStyle w:val="Corpo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Tipos de pessoas jurídicas</w:t>
            </w:r>
          </w:p>
          <w:p w14:paraId="513253CD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C5B139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Os investidores estrangeiros que desejarem realizar atividades de investimento como pessoa jurídica no Brasil deverão adotar um dos tipos de pessoa jurídica de acordo com as leis e regulamentos internos do Brasil.</w:t>
            </w:r>
          </w:p>
        </w:tc>
      </w:tr>
      <w:tr w:rsidR="008049EC" w:rsidRPr="00FA6D2D" w14:paraId="35BB1D46" w14:textId="77777777">
        <w:trPr>
          <w:trHeight w:val="60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E707E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TODOS OS SETORES: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E8444" w14:textId="77777777" w:rsidR="008049EC" w:rsidRPr="00FA6D2D" w:rsidRDefault="00EC549D">
            <w:pPr>
              <w:pStyle w:val="Corpo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Áreas fronteiriças</w:t>
            </w:r>
          </w:p>
          <w:p w14:paraId="0774ED2A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BB0A2C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D2D">
              <w:rPr>
                <w:rFonts w:ascii="Times New Roman" w:hAnsi="Times New Roman"/>
                <w:sz w:val="24"/>
                <w:szCs w:val="24"/>
              </w:rPr>
              <w:t xml:space="preserve">Nas faixas fronteiriças (áreas dentro de 150 km das fronteiras nacionais) e em algumas áreas (Bacia Amazônica, a </w:t>
            </w:r>
            <w:r w:rsidRPr="00FA6D2D">
              <w:rPr>
                <w:rFonts w:ascii="Times New Roman" w:hAnsi="Times New Roman"/>
                <w:i/>
                <w:iCs/>
                <w:sz w:val="24"/>
                <w:szCs w:val="24"/>
              </w:rPr>
              <w:t>Mata Atlântica</w:t>
            </w:r>
            <w:r w:rsidRPr="00FA6D2D">
              <w:rPr>
                <w:rFonts w:ascii="Times New Roman" w:hAnsi="Times New Roman"/>
                <w:sz w:val="24"/>
                <w:szCs w:val="24"/>
              </w:rPr>
              <w:t xml:space="preserve">, a </w:t>
            </w:r>
            <w:r w:rsidRPr="00FA6D2D">
              <w:rPr>
                <w:rFonts w:ascii="Times New Roman" w:hAnsi="Times New Roman"/>
                <w:i/>
                <w:iCs/>
                <w:sz w:val="24"/>
                <w:szCs w:val="24"/>
              </w:rPr>
              <w:t>Serra do Mar</w:t>
            </w:r>
            <w:r w:rsidRPr="00FA6D2D">
              <w:rPr>
                <w:rFonts w:ascii="Times New Roman" w:hAnsi="Times New Roman"/>
                <w:sz w:val="24"/>
                <w:szCs w:val="24"/>
              </w:rPr>
              <w:t xml:space="preserve"> e o </w:t>
            </w:r>
            <w:r w:rsidRPr="00FA6D2D">
              <w:rPr>
                <w:rFonts w:ascii="Times New Roman" w:hAnsi="Times New Roman"/>
                <w:i/>
                <w:iCs/>
                <w:sz w:val="24"/>
                <w:szCs w:val="24"/>
              </w:rPr>
              <w:t>Pantanal do</w:t>
            </w:r>
            <w:r w:rsidRPr="00FA6D2D">
              <w:rPr>
                <w:rFonts w:ascii="Times New Roman" w:hAnsi="Times New Roman"/>
                <w:sz w:val="24"/>
                <w:szCs w:val="24"/>
              </w:rPr>
              <w:t xml:space="preserve"> Mato Grosso), é necessária autorização para algumas atividades, incluindo as seguintes: (a) estabelecimento e exploração de instalações industriais de particular interesse para a segurança nacional; (b) estabelecimento e exploração de empresas dedicadas à prospecção, extração e exploração de recursos minerais e ao fornecimento de energia hidráulica; e (c) estabelecimento de empresas dedicadas ao assentamento rural. </w:t>
            </w:r>
          </w:p>
          <w:p w14:paraId="41821060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Nos casos acima mencionados, as respectivas empresas devem cumprir os seguintes requisitos, entre outros: 51% do capital da empresa deve ser de cidadãos brasileiros; a administração deve ser feita por cidadãos brasileiros, que devem ser a maioria. Caso tais atividades sejam realizadas por apenas um indivíduo, somente cidadãos brasileiros poderão receber autorização especial.</w:t>
            </w:r>
          </w:p>
        </w:tc>
      </w:tr>
      <w:tr w:rsidR="008049EC" w:rsidRPr="00FA6D2D" w14:paraId="1486E0C0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EDD92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TODOS OS SETORES: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70D64" w14:textId="77777777" w:rsidR="008049EC" w:rsidRPr="00FA6D2D" w:rsidRDefault="00EC549D">
            <w:pPr>
              <w:pStyle w:val="Corpo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Áreas indígenas</w:t>
            </w:r>
          </w:p>
          <w:p w14:paraId="6C79AFFC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613DA7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O Brasil reserva-se o direito de adotar ou manter qualquer medida relativa ao investimento em terras indígenas.</w:t>
            </w:r>
          </w:p>
        </w:tc>
      </w:tr>
      <w:tr w:rsidR="008049EC" w:rsidRPr="00FA6D2D" w14:paraId="28690D41" w14:textId="77777777">
        <w:trPr>
          <w:trHeight w:val="36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8D841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lastRenderedPageBreak/>
              <w:t>TODOS OS SETORES: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CF96C" w14:textId="77777777" w:rsidR="008049EC" w:rsidRPr="00FA6D2D" w:rsidRDefault="00EC549D">
            <w:pPr>
              <w:pStyle w:val="Corpo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Aquisição de terrenos</w:t>
            </w:r>
          </w:p>
          <w:p w14:paraId="28398CD6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DCB719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A aquisição ou arrendamento de imóveis rurais ou a aquisição de qualquer outro direito real sobre imóveis rurais por pessoas físicas estrangeiras, pessoas jurídicas estrangeiras ou pessoas jurídicas brasileiras com participação estrangeira está sujeita a condições, limitações e autorizações específicas estabelecidas pelas leis e regulamentos internos do Brasil. Salvo disposição em contrário nas leis e regulamentos internos do Brasil, é proibida a doação de bens imóveis da União ou dos Estados a estrangeiros, sejam eles pessoas físicas ou jurídicas.</w:t>
            </w:r>
          </w:p>
        </w:tc>
      </w:tr>
      <w:tr w:rsidR="008049EC" w:rsidRPr="00FA6D2D" w14:paraId="3C1F73D1" w14:textId="77777777">
        <w:trPr>
          <w:trHeight w:val="21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E41E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TODOS OS SETORES: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39CE7" w14:textId="77777777" w:rsidR="008049EC" w:rsidRPr="00FA6D2D" w:rsidRDefault="00EC549D">
            <w:pPr>
              <w:pStyle w:val="Corpo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Desenvolvimento regional</w:t>
            </w:r>
          </w:p>
          <w:p w14:paraId="0DC71D2B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B6A688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O Brasil reserva-se o direito de adotar ou manter qualquer medida destinada a reduzir as desigualdades regionais, promover o acesso equitativo às oportunidades de desenvolvimento em todas as regiões do seu território, bem como garantir a inclusão social e o desenvolvimento rural.</w:t>
            </w:r>
          </w:p>
        </w:tc>
      </w:tr>
      <w:tr w:rsidR="008049EC" w:rsidRPr="00FA6D2D" w14:paraId="14EB8917" w14:textId="77777777">
        <w:trPr>
          <w:trHeight w:val="21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AEC8C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TODOS OS SETORES: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1859C" w14:textId="77777777" w:rsidR="008049EC" w:rsidRPr="00FA6D2D" w:rsidRDefault="00EC549D">
            <w:pPr>
              <w:pStyle w:val="Corpo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Subsídios</w:t>
            </w:r>
          </w:p>
          <w:p w14:paraId="09AF87D8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FB189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Esta Lista de Compromissos Específicos não deve ser interpretada como impondo qualquer obrigação relativa a subsídios ou subvenções fornecidos pelo Brasil, incluindo empréstimos, garantias e seguros.</w:t>
            </w:r>
          </w:p>
        </w:tc>
      </w:tr>
      <w:tr w:rsidR="008049EC" w:rsidRPr="00FA6D2D" w14:paraId="2FE3F2EC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6F33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TODOS OS SETORES: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DB091" w14:textId="77777777" w:rsidR="008049EC" w:rsidRPr="00FA6D2D" w:rsidRDefault="00EC549D">
            <w:pPr>
              <w:pStyle w:val="Corpo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Registro de capital estrangeiro</w:t>
            </w:r>
          </w:p>
          <w:p w14:paraId="79CB82DD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685079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O capital estrangeiro no Brasil deve ser registrado por meio de um procedimento declaratório e eletrônico junto ao Banco Central do Brasil.</w:t>
            </w:r>
          </w:p>
        </w:tc>
      </w:tr>
      <w:tr w:rsidR="008049EC" w:rsidRPr="00FA6D2D" w14:paraId="127A1859" w14:textId="77777777">
        <w:trPr>
          <w:trHeight w:val="3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B0DB7" w14:textId="77777777" w:rsidR="008049EC" w:rsidRPr="00FA6D2D" w:rsidRDefault="00EC549D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</w:rPr>
              <w:t>II. COMPROMISSOS ESPECÍFICOS DO SETOR</w:t>
            </w:r>
          </w:p>
        </w:tc>
      </w:tr>
      <w:tr w:rsidR="008049EC" w:rsidRPr="00FA6D2D" w14:paraId="6129B5BD" w14:textId="77777777">
        <w:trPr>
          <w:trHeight w:val="3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4D343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A. AGRICULTURA, SILVICULTURA E PESCA</w:t>
            </w:r>
          </w:p>
        </w:tc>
      </w:tr>
      <w:tr w:rsidR="008049EC" w:rsidRPr="00FA6D2D" w14:paraId="43D0E0D1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DEC01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Produção agrícola e animal, caça e atividades de serviços relacionados</w:t>
            </w:r>
          </w:p>
          <w:p w14:paraId="34C39BC2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3B408F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4:01)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89B0C" w14:textId="57AAD505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48E352AB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D9A60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Silvicultura e extração de madeira</w:t>
            </w:r>
          </w:p>
          <w:p w14:paraId="1F2836A9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C5A671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4:02)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F2DF9" w14:textId="4FBB10D5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6AD0B43B" w14:textId="77777777">
        <w:trPr>
          <w:trHeight w:val="24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74036" w14:textId="415C1CE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Pesca e aquicultura</w:t>
            </w:r>
          </w:p>
          <w:p w14:paraId="69974C81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5ED87D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4:03)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41545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Nenhuma, exceto que os navios com bandeira estrangeira só podem operar na pesca comercial no Brasil (incluindo na sua Zona Econômica Exclusiva) se forem fretados por pessoas jurídicas estabelecidas no Brasil e tiverem uma autorização governamental. Os peixes, produtos da pesca e subprodutos da pesca provenientes de embarcações brasileiras ou de embarcações estrangeiras fretadas por pessoas jurídicas estabelecidas no Brasil têm origem brasileira.</w:t>
            </w:r>
          </w:p>
        </w:tc>
      </w:tr>
      <w:tr w:rsidR="008049EC" w:rsidRPr="00FA6D2D" w14:paraId="6DEDD77A" w14:textId="77777777">
        <w:trPr>
          <w:trHeight w:val="3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F362A" w14:textId="23A5AAAE" w:rsidR="008049EC" w:rsidRPr="00FA6D2D" w:rsidRDefault="00EC549D" w:rsidP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B. MINERAÇÃO E EXTRAÇÃO DE MINERAIS</w:t>
            </w:r>
          </w:p>
        </w:tc>
      </w:tr>
      <w:tr w:rsidR="008049EC" w:rsidRPr="00FA6D2D" w14:paraId="24FDA61C" w14:textId="77777777">
        <w:trPr>
          <w:trHeight w:val="27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04493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Extração de carvão e lignito</w:t>
            </w:r>
          </w:p>
          <w:p w14:paraId="6603B2E9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F389FC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4:05)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14D42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 xml:space="preserve">Para fins de transparência, os depósitos minerais, explorados ou não, e outros recursos minerais e potenciais de energia hidráulica pertencem ao Estado brasileiro, e a concessionária é proprietária do produto da exploração. A prospecção e exploração de recursos minerais só podem ser realizadas mediante autorização ou concessão do governo brasileiro, por cidadãos brasileiros ou por uma empresa constituída de acordo com as leis e regulamentos nacionais do Brasil e com sede e administração no país. </w:t>
            </w:r>
          </w:p>
        </w:tc>
      </w:tr>
      <w:tr w:rsidR="008049EC" w:rsidRPr="00FA6D2D" w14:paraId="3079685C" w14:textId="77777777">
        <w:trPr>
          <w:trHeight w:val="21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A3E70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Extração de petróleo bruto e gás natural</w:t>
            </w:r>
          </w:p>
          <w:p w14:paraId="1C9A265B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BE3877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4:06)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90B0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Para fins de transparência, a prospecção e exploração de jazidas de petróleo, gás natural e outros hidrocarbonetos fluidos são monopólios estatais que podem ser operados, sob concessão ou autorização, de acordo com as leis e regulamentos internos do Brasil, por empresas organizadas sob as leis e regulamentos internos do Brasil, com sede e administração brasileiras.</w:t>
            </w:r>
          </w:p>
        </w:tc>
      </w:tr>
      <w:tr w:rsidR="008049EC" w:rsidRPr="00FA6D2D" w14:paraId="3139F88F" w14:textId="77777777">
        <w:trPr>
          <w:trHeight w:val="27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5504A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Mineração de minérios metálicos</w:t>
            </w:r>
          </w:p>
          <w:p w14:paraId="2D05E992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DE52D7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4:07)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CE2E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 xml:space="preserve">Para fins de transparência, os depósitos minerais, explorados ou não, e outros recursos minerais e potenciais de energia hidráulica pertencem ao Estado brasileiro, e a concessionária é proprietária do produto da exploração. A prospecção e exploração de recursos minerais só podem ser realizadas mediante autorização ou concessão do governo brasileiro, por cidadãos brasileiros ou por uma empresa constituída de acordo com as leis e regulamentos nacionais do Brasil, com sede e administração no Brasil. </w:t>
            </w:r>
          </w:p>
        </w:tc>
      </w:tr>
      <w:tr w:rsidR="008049EC" w:rsidRPr="00FA6D2D" w14:paraId="0E9CF13F" w14:textId="77777777">
        <w:trPr>
          <w:trHeight w:val="27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15FB7" w14:textId="7560F95B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Outras atividades de mineração e extração de minerais</w:t>
            </w:r>
          </w:p>
          <w:p w14:paraId="07C1BA30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107A9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4:08)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B9A58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 xml:space="preserve">Para fins de transparência, os depósitos minerais, explorados ou não, e outros recursos minerais e potenciais de energia hidráulica pertencem ao Estado brasileiro, e a concessionária é proprietária do produto da exploração. A prospecção e exploração de recursos minerais só podem ser realizadas mediante autorização ou concessão do governo brasileiro, por cidadãos brasileiros ou por uma empresa constituída de acordo com as leis e regulamentos nacionais do Brasil, com sede e administração no Brasil. </w:t>
            </w:r>
          </w:p>
        </w:tc>
      </w:tr>
      <w:tr w:rsidR="008049EC" w:rsidRPr="00FA6D2D" w14:paraId="62A6C2D1" w14:textId="77777777">
        <w:trPr>
          <w:trHeight w:val="3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FB81B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lastRenderedPageBreak/>
              <w:t>C. MANUFATURA</w:t>
            </w:r>
          </w:p>
        </w:tc>
      </w:tr>
      <w:tr w:rsidR="008049EC" w:rsidRPr="00FA6D2D" w14:paraId="3563783B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CB20E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produtos alimentícios</w:t>
            </w:r>
          </w:p>
          <w:p w14:paraId="5A978CAA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FC3DD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4:10)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CF9AF" w14:textId="244B1ACF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6154E9A1" w14:textId="77777777">
        <w:trPr>
          <w:trHeight w:val="9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84F1E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bebidas</w:t>
            </w:r>
          </w:p>
          <w:p w14:paraId="0DD00A04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D0650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4:11)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7C9C8" w14:textId="70504FB0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6546B064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3A0FB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produtos de tabaco</w:t>
            </w:r>
          </w:p>
          <w:p w14:paraId="67936857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16C36D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4:12)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3DCB4" w14:textId="540E00A2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0A4C9327" w14:textId="77777777">
        <w:trPr>
          <w:trHeight w:val="9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9E5B6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têxteis</w:t>
            </w:r>
          </w:p>
          <w:p w14:paraId="1F1E5AD9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90079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4:13)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097CE" w14:textId="383B1DB2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747DF22F" w14:textId="77777777">
        <w:trPr>
          <w:trHeight w:val="9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6066D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vestuário</w:t>
            </w:r>
          </w:p>
          <w:p w14:paraId="0021537A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8C1490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4:14)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D965B" w14:textId="4EEEFD25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4D1C87D9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0F248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couro e produtos relacionados</w:t>
            </w:r>
          </w:p>
          <w:p w14:paraId="6B1B7BB6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65E0DE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4:15)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05FEB" w14:textId="41725938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0673B370" w14:textId="77777777">
        <w:trPr>
          <w:trHeight w:val="24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462A0" w14:textId="77777777" w:rsidR="008049EC" w:rsidRPr="00FA6D2D" w:rsidRDefault="00EC549D">
            <w:pPr>
              <w:pStyle w:val="Corpo"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Fabricação de madeira e de produtos de madeira e cortiça, exceto mobiliário; fabricação de artigos de palha e materiais de entrançar</w:t>
            </w:r>
          </w:p>
          <w:p w14:paraId="09988951" w14:textId="77777777" w:rsidR="008049EC" w:rsidRPr="00FA6D2D" w:rsidRDefault="008049EC">
            <w:pPr>
              <w:pStyle w:val="Corpo"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D89F33" w14:textId="77777777" w:rsidR="008049EC" w:rsidRPr="00FA6D2D" w:rsidRDefault="00EC549D">
            <w:pPr>
              <w:pStyle w:val="Corpo"/>
              <w:pageBreakBefore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4:16)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038E7" w14:textId="77777777" w:rsidR="008049EC" w:rsidRPr="00FA6D2D" w:rsidRDefault="00EC549D">
            <w:pPr>
              <w:pStyle w:val="Corpo"/>
              <w:pageBreakBefore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2DBDDA2F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7880A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papel e produtos de papel</w:t>
            </w:r>
          </w:p>
          <w:p w14:paraId="5EEA99E5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1ECAEE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4:17)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C01CC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75879B5E" w14:textId="77777777">
        <w:trPr>
          <w:trHeight w:val="36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80634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Impressão e reprodução de meios gravados</w:t>
            </w:r>
          </w:p>
          <w:p w14:paraId="1CC2DD86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B90EFB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4:18)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0A0F5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D2D">
              <w:rPr>
                <w:rFonts w:ascii="Times New Roman" w:hAnsi="Times New Roman"/>
                <w:sz w:val="24"/>
                <w:szCs w:val="24"/>
              </w:rPr>
              <w:t>Para fins de transparência, a participação de estrangeiros, ou de brasileiros naturalizados há menos de 10 anos, no capital social de empresas de comunicação não poderá exceder 30% do capital total e do capital votante dessas empresas e só poderá ocorrer indiretamente, por meio de pessoa jurídica constituída de acordo com as leis e regulamentos internos do Brasil e com sede no país. A responsabilidade editorial é reservada a brasileiros nascidos ou naturalizados há mais de dez anos.</w:t>
            </w:r>
          </w:p>
          <w:p w14:paraId="69AB8E8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 xml:space="preserve">Conforme especificado na folha de rosto, os compromissos aqui contidos abrangem apenas atividades não relacionadas a serviços. </w:t>
            </w:r>
          </w:p>
        </w:tc>
      </w:tr>
      <w:tr w:rsidR="008049EC" w:rsidRPr="00FA6D2D" w14:paraId="3BF1C0B1" w14:textId="77777777">
        <w:trPr>
          <w:trHeight w:val="36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06C8B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coque e produtos refinados de petróleo</w:t>
            </w:r>
          </w:p>
          <w:p w14:paraId="0430F308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E827FC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4:19)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2E39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Para fins de transparência, refino de petróleo brasileiro ou estrangeiro; importação e exportação de produtos e derivados básicos; o transporte marítimo de petróleo bruto de origem brasileira ou de derivados básicos de petróleo produzidos no Brasil, bem como o transporte por oleodutos, a distribuição por atacado e a venda a varejo de petróleo bruto, seus derivados e gás natural são monopólios do Estado que podem ser operados, sob concessão ou autorização, de acordo com as leis e regulamentos internos do Brasil, por empresas organizadas sob as leis e regulamentos internos do Brasil, com sede e administração no Brasil.</w:t>
            </w:r>
          </w:p>
        </w:tc>
      </w:tr>
      <w:tr w:rsidR="008049EC" w:rsidRPr="00FA6D2D" w14:paraId="0D9481FC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73724" w14:textId="503F8F71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Fabricação de </w:t>
            </w:r>
            <w:r w:rsidR="007F3961"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substâncias e produtos químicos</w:t>
            </w:r>
          </w:p>
          <w:p w14:paraId="277B1F78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4:20)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30BB2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Não consolidado para o enriquecimento de minérios de urânio e tório e produção de elementos combustíveis para reatores nucleares (ISIC Rev 4:2011).</w:t>
            </w:r>
          </w:p>
        </w:tc>
      </w:tr>
      <w:tr w:rsidR="008049EC" w:rsidRPr="00FA6D2D" w14:paraId="35CE00D4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B5D9E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Fabricação de produtos farmacêuticos, químicos medicinais e botânicos</w:t>
            </w:r>
          </w:p>
          <w:p w14:paraId="07532B4D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B0E598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4:21)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4A9AC" w14:textId="316EC09D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</w:t>
            </w:r>
            <w:r w:rsidR="007F3961" w:rsidRPr="00FA6D2D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8049EC" w:rsidRPr="00FA6D2D" w14:paraId="32722876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29A96" w14:textId="77777777" w:rsidR="008049EC" w:rsidRPr="00FA6D2D" w:rsidRDefault="00EC549D">
            <w:pPr>
              <w:pStyle w:val="Corpo"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Fabricação de produtos de borracha e plástico</w:t>
            </w:r>
          </w:p>
          <w:p w14:paraId="6DF13099" w14:textId="77777777" w:rsidR="008049EC" w:rsidRPr="00FA6D2D" w:rsidRDefault="008049EC">
            <w:pPr>
              <w:pStyle w:val="Corpo"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E2620E" w14:textId="77777777" w:rsidR="008049EC" w:rsidRPr="00FA6D2D" w:rsidRDefault="00EC549D">
            <w:pPr>
              <w:pStyle w:val="Corpo"/>
              <w:pageBreakBefore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4:22)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89251" w14:textId="77777777" w:rsidR="008049EC" w:rsidRPr="00FA6D2D" w:rsidRDefault="00EC549D">
            <w:pPr>
              <w:pStyle w:val="Corpo"/>
              <w:pageBreakBefore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58B2153F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6F43B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outros produtos minerais não metálicos</w:t>
            </w:r>
          </w:p>
          <w:p w14:paraId="34547292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BC1D89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4:23)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5EA1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54407066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60820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metais básicos</w:t>
            </w:r>
          </w:p>
          <w:p w14:paraId="0DD27F3B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67B879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4:24)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CE315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4941768C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4D5BE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produtos metálicos, exceto máquinas e equipamentos</w:t>
            </w:r>
          </w:p>
          <w:p w14:paraId="6B28A7F2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BFEB8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4:25)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B29DB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Não consolidado para a fabricação de reatores nucleares (ISIC Rev 4:2513).</w:t>
            </w:r>
          </w:p>
        </w:tc>
      </w:tr>
      <w:tr w:rsidR="008049EC" w:rsidRPr="00FA6D2D" w14:paraId="4E9D60B6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DB757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computadores, produtos eletrônicos e ópticos</w:t>
            </w:r>
          </w:p>
          <w:p w14:paraId="5F1F86AE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7EA7A3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4:26)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1FDAB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76FB234B" w14:textId="77777777">
        <w:trPr>
          <w:trHeight w:val="12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40CEC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equipamentos elétricos</w:t>
            </w:r>
          </w:p>
          <w:p w14:paraId="78C0754D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60F453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4:27)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9D69D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7DA1C60F" w14:textId="77777777">
        <w:trPr>
          <w:trHeight w:val="18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5E16B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máquinas e equipamentos não especificados em outra parte:</w:t>
            </w:r>
          </w:p>
          <w:p w14:paraId="7A25925F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6D31D0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4:28)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CB03D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21705BBB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82C9A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veículos motorizados, reboques e semi-reboques</w:t>
            </w:r>
          </w:p>
          <w:p w14:paraId="0013F33B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66C56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4:29)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F9EE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5AD7D41B" w14:textId="77777777">
        <w:trPr>
          <w:trHeight w:val="15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BEBB3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Fabricação de outros equipamentos de transporte</w:t>
            </w:r>
          </w:p>
          <w:p w14:paraId="230E18E8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DE3EE4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4:30)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F9D0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304568CA" w14:textId="77777777">
        <w:trPr>
          <w:trHeight w:val="9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1035A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Fabricação de móveis</w:t>
            </w:r>
          </w:p>
          <w:p w14:paraId="4D1A4A9E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AD6EB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4:31)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CF165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0A9BF1CD" w14:textId="77777777">
        <w:trPr>
          <w:trHeight w:val="9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1D097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Outras indústrias</w:t>
            </w:r>
          </w:p>
          <w:p w14:paraId="193C2E70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CE42A6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4:32)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FAA7A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049EC" w:rsidRPr="00FA6D2D" w14:paraId="2F533E2B" w14:textId="77777777">
        <w:trPr>
          <w:trHeight w:val="6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7F308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D. FORNECIMENTO DE ELETRICIDADE, GÁS, VAPOR E AR CONDICIONADO</w:t>
            </w:r>
          </w:p>
        </w:tc>
      </w:tr>
      <w:tr w:rsidR="008049EC" w:rsidRPr="00FA6D2D" w14:paraId="5BB69818" w14:textId="77777777">
        <w:trPr>
          <w:trHeight w:val="300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4BD4E" w14:textId="77777777" w:rsidR="008049EC" w:rsidRPr="00FA6D2D" w:rsidRDefault="00EC549D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A6D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Geração, transmissão e distribuição de energia elétrica</w:t>
            </w:r>
          </w:p>
          <w:p w14:paraId="2A5F3054" w14:textId="77777777" w:rsidR="008049EC" w:rsidRPr="00FA6D2D" w:rsidRDefault="008049EC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20CDDBF0" w14:textId="77777777" w:rsidR="008049EC" w:rsidRPr="00FA6D2D" w:rsidRDefault="00EC549D">
            <w:pPr>
              <w:pStyle w:val="Corpo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(ISIC Rev 4:351)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B3C5D" w14:textId="77777777" w:rsidR="008049EC" w:rsidRPr="00FA6D2D" w:rsidRDefault="00EC549D">
            <w:pPr>
              <w:pStyle w:val="Corpo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D2D">
              <w:rPr>
                <w:rFonts w:ascii="Times New Roman" w:hAnsi="Times New Roman"/>
                <w:sz w:val="24"/>
                <w:szCs w:val="24"/>
              </w:rPr>
              <w:t>Distribuição de energia elétrica: não consolidado.</w:t>
            </w:r>
          </w:p>
          <w:p w14:paraId="56C77BC6" w14:textId="77777777" w:rsidR="008049EC" w:rsidRPr="00FA6D2D" w:rsidRDefault="008049EC">
            <w:pPr>
              <w:pStyle w:val="Corpo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E4396A" w14:textId="77777777" w:rsidR="008049EC" w:rsidRPr="00FA6D2D" w:rsidRDefault="00EC549D">
            <w:pPr>
              <w:pStyle w:val="Corpo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D2D">
              <w:rPr>
                <w:rFonts w:ascii="Times New Roman" w:hAnsi="Times New Roman"/>
                <w:sz w:val="24"/>
                <w:szCs w:val="24"/>
              </w:rPr>
              <w:t xml:space="preserve">Geração e transmissão de energia elétrica: nenhum, exceto pelo aproveitamento do potencial da energia nuclear. </w:t>
            </w:r>
          </w:p>
          <w:p w14:paraId="777B7338" w14:textId="77777777" w:rsidR="008049EC" w:rsidRPr="00FA6D2D" w:rsidRDefault="008049EC">
            <w:pPr>
              <w:pStyle w:val="Corpo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0011C5" w14:textId="77777777" w:rsidR="008049EC" w:rsidRPr="00FA6D2D" w:rsidRDefault="00EC549D">
            <w:pPr>
              <w:pStyle w:val="Corpo"/>
              <w:shd w:val="clear" w:color="auto" w:fill="FFFFFF"/>
              <w:spacing w:after="0" w:line="240" w:lineRule="auto"/>
            </w:pPr>
            <w:r w:rsidRPr="00FA6D2D">
              <w:rPr>
                <w:rFonts w:ascii="Times New Roman" w:hAnsi="Times New Roman"/>
                <w:sz w:val="24"/>
                <w:szCs w:val="24"/>
              </w:rPr>
              <w:t>Para fins de transparência, o aproveitamento do potencial hidráulico requer autorização ou concessão do Governo Brasileiro e só pode ser realizado por cidadãos brasileiros ou por uma empresa constituída de acordo com as leis e regulamentos nacionais do Brasil.</w:t>
            </w:r>
          </w:p>
        </w:tc>
      </w:tr>
    </w:tbl>
    <w:p w14:paraId="06F5AF48" w14:textId="77777777" w:rsidR="008049EC" w:rsidRPr="00FA6D2D" w:rsidRDefault="008049EC">
      <w:pPr>
        <w:pStyle w:val="Corpo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2197A" w14:textId="77777777" w:rsidR="008049EC" w:rsidRPr="00FA6D2D" w:rsidRDefault="00EC549D">
      <w:pPr>
        <w:pStyle w:val="Corpo"/>
        <w:spacing w:before="240"/>
        <w:jc w:val="center"/>
      </w:pPr>
      <w:r w:rsidRPr="00FA6D2D">
        <w:rPr>
          <w:rFonts w:ascii="Times New Roman" w:hAnsi="Times New Roman"/>
          <w:sz w:val="24"/>
          <w:szCs w:val="24"/>
        </w:rPr>
        <w:t>________________</w:t>
      </w:r>
      <w:bookmarkStart w:id="0" w:name="_GoBack"/>
      <w:bookmarkEnd w:id="0"/>
    </w:p>
    <w:sectPr w:rsidR="008049EC" w:rsidRPr="00FA6D2D">
      <w:headerReference w:type="default" r:id="rId6"/>
      <w:footerReference w:type="default" r:id="rId7"/>
      <w:pgSz w:w="11900" w:h="16840"/>
      <w:pgMar w:top="1418" w:right="1701" w:bottom="1418" w:left="1701" w:header="708" w:footer="708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A6EE8F6" w16cex:dateUtc="2026-03-05T1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E443F84" w16cid:durableId="7A6EE8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A92A0" w14:textId="77777777" w:rsidR="00EC549D" w:rsidRDefault="00EC549D">
      <w:r>
        <w:separator/>
      </w:r>
    </w:p>
  </w:endnote>
  <w:endnote w:type="continuationSeparator" w:id="0">
    <w:p w14:paraId="717D533B" w14:textId="77777777" w:rsidR="00EC549D" w:rsidRDefault="00EC549D">
      <w:r>
        <w:continuationSeparator/>
      </w:r>
    </w:p>
  </w:endnote>
  <w:endnote w:type="continuationNotice" w:id="1">
    <w:p w14:paraId="2B8B07E6" w14:textId="77777777" w:rsidR="00EC549D" w:rsidRDefault="00EC5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62EDF" w14:textId="77777777" w:rsidR="008049EC" w:rsidRDefault="00EC549D">
    <w:pPr>
      <w:pStyle w:val="Rodap"/>
      <w:tabs>
        <w:tab w:val="clear" w:pos="9026"/>
        <w:tab w:val="right" w:pos="8478"/>
      </w:tabs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FA6D2D">
      <w:rPr>
        <w:rFonts w:ascii="Times New Roman" w:hAnsi="Times New Roman"/>
        <w:noProof/>
        <w:sz w:val="24"/>
        <w:szCs w:val="24"/>
      </w:rPr>
      <w:t>9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683C9" w14:textId="77777777" w:rsidR="00EC549D" w:rsidRDefault="00EC549D">
      <w:r>
        <w:separator/>
      </w:r>
    </w:p>
  </w:footnote>
  <w:footnote w:type="continuationSeparator" w:id="0">
    <w:p w14:paraId="64FE0D76" w14:textId="77777777" w:rsidR="00EC549D" w:rsidRDefault="00EC549D">
      <w:r>
        <w:continuationSeparator/>
      </w:r>
    </w:p>
  </w:footnote>
  <w:footnote w:type="continuationNotice" w:id="1">
    <w:p w14:paraId="00EB35CD" w14:textId="77777777" w:rsidR="00EC549D" w:rsidRDefault="00EC54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C72ED" w14:textId="77777777" w:rsidR="008049EC" w:rsidRDefault="008049EC">
    <w:pPr>
      <w:pStyle w:val="CabealhoeRodap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EC"/>
    <w:rsid w:val="000B6B35"/>
    <w:rsid w:val="003B1728"/>
    <w:rsid w:val="004E0899"/>
    <w:rsid w:val="005358F2"/>
    <w:rsid w:val="006E1A02"/>
    <w:rsid w:val="006E58E5"/>
    <w:rsid w:val="007F3961"/>
    <w:rsid w:val="008049EC"/>
    <w:rsid w:val="0090667F"/>
    <w:rsid w:val="0099601E"/>
    <w:rsid w:val="00A92661"/>
    <w:rsid w:val="00CF5236"/>
    <w:rsid w:val="00D66D38"/>
    <w:rsid w:val="00EC549D"/>
    <w:rsid w:val="00FA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0EA3"/>
  <w15:docId w15:val="{6C6FAC3C-FB19-4C98-ACDE-D6FBAB33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Rodap">
    <w:name w:val="footer"/>
    <w:pPr>
      <w:tabs>
        <w:tab w:val="center" w:pos="4513"/>
        <w:tab w:val="right" w:pos="9026"/>
      </w:tabs>
    </w:pPr>
    <w:rPr>
      <w:rFonts w:ascii="Aptos" w:eastAsia="Aptos" w:hAnsi="Aptos" w:cs="Aptos"/>
      <w:color w:val="000000"/>
      <w:sz w:val="22"/>
      <w:szCs w:val="22"/>
      <w:u w:color="000000"/>
      <w:lang w:val="pt-PT"/>
    </w:rPr>
  </w:style>
  <w:style w:type="paragraph" w:customStyle="1" w:styleId="Corpo">
    <w:name w:val="Corpo"/>
    <w:pPr>
      <w:spacing w:after="160" w:line="259" w:lineRule="auto"/>
    </w:pPr>
    <w:rPr>
      <w:rFonts w:ascii="Aptos" w:eastAsia="Aptos" w:hAnsi="Aptos" w:cs="Apto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Reviso">
    <w:name w:val="Revision"/>
    <w:hidden/>
    <w:uiPriority w:val="99"/>
    <w:semiHidden/>
    <w:rsid w:val="007F396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7F39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E1A0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F3961"/>
    <w:rPr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F3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F3961"/>
    <w:rPr>
      <w:b/>
      <w:bCs/>
      <w:lang w:val="en-US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C549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549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1616</Words>
  <Characters>8727</Characters>
  <Application>Microsoft Office Word</Application>
  <DocSecurity>0</DocSecurity>
  <Lines>72</Lines>
  <Paragraphs>20</Paragraphs>
  <ScaleCrop>false</ScaleCrop>
  <Company/>
  <LinksUpToDate>false</LinksUpToDate>
  <CharactersWithSpaces>10323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Reis de Souza Neto</dc:creator>
  <cp:lastModifiedBy>Reis de Souza Neto</cp:lastModifiedBy>
  <cp:revision>6</cp:revision>
  <dcterms:created xsi:type="dcterms:W3CDTF">2026-03-05T18:59:00Z</dcterms:created>
  <dcterms:modified xsi:type="dcterms:W3CDTF">2026-04-09T13:38:00Z</dcterms:modified>
</cp:coreProperties>
</file>